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5F55" w14:textId="149AF229" w:rsidR="00E92005" w:rsidRPr="003E718D" w:rsidRDefault="004F1B95" w:rsidP="003E718D">
      <w:pPr>
        <w:jc w:val="center"/>
        <w:rPr>
          <w:b/>
          <w:bCs/>
          <w:sz w:val="40"/>
          <w:szCs w:val="40"/>
        </w:rPr>
      </w:pPr>
      <w:r w:rsidRPr="003E718D">
        <w:rPr>
          <w:b/>
          <w:bCs/>
          <w:sz w:val="40"/>
          <w:szCs w:val="40"/>
        </w:rPr>
        <w:t>Composing for the voice</w:t>
      </w:r>
    </w:p>
    <w:p w14:paraId="1748C4FF" w14:textId="4B515D32" w:rsidR="004F1B95" w:rsidRDefault="004F1B95"/>
    <w:p w14:paraId="0B7133BD" w14:textId="18AB441F" w:rsidR="00122110" w:rsidRPr="001433CE" w:rsidRDefault="001433CE">
      <w:pPr>
        <w:rPr>
          <w:b/>
          <w:bCs/>
          <w:color w:val="C00000"/>
          <w:sz w:val="44"/>
          <w:szCs w:val="44"/>
        </w:rPr>
      </w:pPr>
      <w:r w:rsidRPr="001433CE">
        <w:rPr>
          <w:b/>
          <w:bCs/>
          <w:color w:val="C00000"/>
          <w:sz w:val="44"/>
          <w:szCs w:val="44"/>
        </w:rPr>
        <w:t>Your t</w:t>
      </w:r>
      <w:r w:rsidR="00122110" w:rsidRPr="001433CE">
        <w:rPr>
          <w:b/>
          <w:bCs/>
          <w:color w:val="C00000"/>
          <w:sz w:val="44"/>
          <w:szCs w:val="44"/>
        </w:rPr>
        <w:t xml:space="preserve">exts must be out of copyright. </w:t>
      </w:r>
    </w:p>
    <w:p w14:paraId="0ADBAAB5" w14:textId="77777777" w:rsidR="00122110" w:rsidRDefault="00122110"/>
    <w:p w14:paraId="521B9951" w14:textId="0BC950E3" w:rsidR="006D4654" w:rsidRPr="003E718D" w:rsidRDefault="003E718D">
      <w:pPr>
        <w:rPr>
          <w:b/>
          <w:bCs/>
          <w:sz w:val="32"/>
          <w:szCs w:val="32"/>
        </w:rPr>
      </w:pPr>
      <w:r w:rsidRPr="003E718D">
        <w:rPr>
          <w:b/>
          <w:bCs/>
          <w:sz w:val="32"/>
          <w:szCs w:val="32"/>
        </w:rPr>
        <w:t>Some informal n</w:t>
      </w:r>
      <w:r w:rsidR="004F1B95" w:rsidRPr="003E718D">
        <w:rPr>
          <w:b/>
          <w:bCs/>
          <w:sz w:val="32"/>
          <w:szCs w:val="32"/>
        </w:rPr>
        <w:t>ote</w:t>
      </w:r>
      <w:r w:rsidR="006D4654" w:rsidRPr="003E718D">
        <w:rPr>
          <w:b/>
          <w:bCs/>
          <w:sz w:val="32"/>
          <w:szCs w:val="32"/>
        </w:rPr>
        <w:t>s:</w:t>
      </w:r>
      <w:r w:rsidR="004F1B95" w:rsidRPr="003E718D">
        <w:rPr>
          <w:b/>
          <w:bCs/>
          <w:sz w:val="32"/>
          <w:szCs w:val="32"/>
        </w:rPr>
        <w:t xml:space="preserve"> </w:t>
      </w:r>
    </w:p>
    <w:p w14:paraId="2107A7D1" w14:textId="0A9E3C38" w:rsidR="003E718D" w:rsidRDefault="004F1B95" w:rsidP="006D4654">
      <w:pPr>
        <w:pStyle w:val="ListParagraph"/>
        <w:numPr>
          <w:ilvl w:val="0"/>
          <w:numId w:val="1"/>
        </w:numPr>
      </w:pPr>
      <w:r>
        <w:t xml:space="preserve">Felicity and I are both sopranos.  </w:t>
      </w:r>
      <w:r w:rsidR="003E718D">
        <w:t xml:space="preserve">You can hear us on the Philomel website: </w:t>
      </w:r>
      <w:hyperlink r:id="rId5" w:history="1">
        <w:r w:rsidR="003E718D" w:rsidRPr="00BD33C8">
          <w:rPr>
            <w:rStyle w:val="Hyperlink"/>
          </w:rPr>
          <w:t>www.philomel.co.uk</w:t>
        </w:r>
      </w:hyperlink>
    </w:p>
    <w:p w14:paraId="279E0946" w14:textId="4530C94A" w:rsidR="006D4654" w:rsidRDefault="006D4654" w:rsidP="006D4654">
      <w:pPr>
        <w:pStyle w:val="ListParagraph"/>
        <w:numPr>
          <w:ilvl w:val="0"/>
          <w:numId w:val="1"/>
        </w:numPr>
      </w:pPr>
      <w:r>
        <w:t xml:space="preserve">Our best range is about F above middle C to about the F above </w:t>
      </w:r>
      <w:proofErr w:type="gramStart"/>
      <w:r>
        <w:t>that;</w:t>
      </w:r>
      <w:proofErr w:type="gramEnd"/>
    </w:p>
    <w:p w14:paraId="600420E7" w14:textId="4FF8FE4B" w:rsidR="004F1B95" w:rsidRDefault="004F1B95" w:rsidP="006D4654">
      <w:pPr>
        <w:pStyle w:val="ListParagraph"/>
        <w:numPr>
          <w:ilvl w:val="0"/>
          <w:numId w:val="1"/>
        </w:numPr>
      </w:pPr>
      <w:r>
        <w:t xml:space="preserve">We can go down below the stave </w:t>
      </w:r>
      <w:r w:rsidR="00122110">
        <w:t xml:space="preserve">(I go down to the D below middle C) </w:t>
      </w:r>
      <w:r>
        <w:t xml:space="preserve">but </w:t>
      </w:r>
      <w:r w:rsidR="006D4654">
        <w:t xml:space="preserve">it will sound </w:t>
      </w:r>
      <w:r w:rsidR="006D4654" w:rsidRPr="006D4654">
        <w:rPr>
          <w:i/>
          <w:iCs/>
        </w:rPr>
        <w:t>different</w:t>
      </w:r>
      <w:r w:rsidR="006D4654">
        <w:t xml:space="preserve"> to our ‘real’ singing voices and should be used as a colour or effect only. </w:t>
      </w:r>
    </w:p>
    <w:p w14:paraId="10714EDC" w14:textId="2C645937" w:rsidR="006D4654" w:rsidRDefault="006D4654" w:rsidP="006D4654">
      <w:pPr>
        <w:pStyle w:val="ListParagraph"/>
        <w:numPr>
          <w:ilvl w:val="0"/>
          <w:numId w:val="1"/>
        </w:numPr>
      </w:pPr>
      <w:r>
        <w:t xml:space="preserve">Weakest soprano notes are the D and E immediately above middle C. They are fine to write for but not </w:t>
      </w:r>
      <w:proofErr w:type="gramStart"/>
      <w:r w:rsidRPr="006D4654">
        <w:rPr>
          <w:i/>
          <w:iCs/>
        </w:rPr>
        <w:t xml:space="preserve">ff </w:t>
      </w:r>
      <w:r>
        <w:t>!</w:t>
      </w:r>
      <w:proofErr w:type="gramEnd"/>
      <w:r>
        <w:t xml:space="preserve"> </w:t>
      </w:r>
    </w:p>
    <w:p w14:paraId="20BF5DE9" w14:textId="317637E0" w:rsidR="006D4654" w:rsidRDefault="006D4654" w:rsidP="006D4654">
      <w:pPr>
        <w:pStyle w:val="ListParagraph"/>
        <w:numPr>
          <w:ilvl w:val="0"/>
          <w:numId w:val="1"/>
        </w:numPr>
      </w:pPr>
      <w:r>
        <w:t xml:space="preserve">Above the </w:t>
      </w:r>
      <w:proofErr w:type="spellStart"/>
      <w:r>
        <w:t>stave</w:t>
      </w:r>
      <w:proofErr w:type="spellEnd"/>
      <w:r>
        <w:t xml:space="preserve"> is also fine (up to C for both of us) but please don’t hang around there. It’s best to keep those notes as part of a moving passage. I like doing staccato stuff up there!</w:t>
      </w:r>
    </w:p>
    <w:p w14:paraId="1F4A5907" w14:textId="03D798AB" w:rsidR="006D4654" w:rsidRDefault="006D4654" w:rsidP="006D4654">
      <w:pPr>
        <w:pStyle w:val="ListParagraph"/>
        <w:numPr>
          <w:ilvl w:val="0"/>
          <w:numId w:val="1"/>
        </w:numPr>
      </w:pPr>
      <w:r>
        <w:t>We can do things like humming, hissing, speaking, glissandi, whispering… (</w:t>
      </w:r>
      <w:r w:rsidR="001433CE">
        <w:t xml:space="preserve">though </w:t>
      </w:r>
      <w:r>
        <w:t>whispering is tiring on the voice and please don’t ask us to shout or scream!)</w:t>
      </w:r>
    </w:p>
    <w:p w14:paraId="33866694" w14:textId="0BC3E45C" w:rsidR="00122110" w:rsidRDefault="00122110" w:rsidP="006D4654">
      <w:pPr>
        <w:pStyle w:val="ListParagraph"/>
        <w:numPr>
          <w:ilvl w:val="0"/>
          <w:numId w:val="1"/>
        </w:numPr>
      </w:pPr>
      <w:r>
        <w:t>Finding notes: please think where we will ‘get’ our notes from. Felicity has near-perfect pitch (I don’t) but even that can be ‘fooled’ in a piece with complex harmony or if going against the theorbo notes</w:t>
      </w:r>
      <w:r w:rsidR="001433CE">
        <w:t xml:space="preserve">.  After an unvoiced or free-pitched section, say a couple of bars of whispering or after a few glissandi, we may want some reference pitches again. Note, this doesn’t have to be our actual note! Just something clear we can hear and relate to. </w:t>
      </w:r>
    </w:p>
    <w:p w14:paraId="61434B60" w14:textId="5ADC9347" w:rsidR="006D4654" w:rsidRDefault="006D4654" w:rsidP="006D4654">
      <w:pPr>
        <w:pStyle w:val="ListParagraph"/>
        <w:numPr>
          <w:ilvl w:val="0"/>
          <w:numId w:val="1"/>
        </w:numPr>
      </w:pPr>
      <w:r>
        <w:t xml:space="preserve">Vibrato: we are both ‘solo’ type voices, not choral: we have a natural vibrato. Please don’t ask for </w:t>
      </w:r>
      <w:r w:rsidRPr="006D4654">
        <w:rPr>
          <w:i/>
          <w:iCs/>
        </w:rPr>
        <w:t xml:space="preserve">non </w:t>
      </w:r>
      <w:proofErr w:type="spellStart"/>
      <w:r w:rsidRPr="006D4654">
        <w:rPr>
          <w:i/>
          <w:iCs/>
        </w:rPr>
        <w:t>vib</w:t>
      </w:r>
      <w:proofErr w:type="spellEnd"/>
      <w:r w:rsidRPr="006D4654">
        <w:rPr>
          <w:i/>
          <w:iCs/>
        </w:rPr>
        <w:t>.</w:t>
      </w:r>
      <w:r>
        <w:t xml:space="preserve"> </w:t>
      </w:r>
      <w:r w:rsidR="001433CE">
        <w:t>u</w:t>
      </w:r>
      <w:r>
        <w:t>nless it’s brief, for an effect/colour: it’s actually more tiring and, of course, less resonant.</w:t>
      </w:r>
    </w:p>
    <w:p w14:paraId="167EF911" w14:textId="69334941" w:rsidR="006D4654" w:rsidRDefault="006D4654" w:rsidP="006D4654">
      <w:pPr>
        <w:pStyle w:val="ListParagraph"/>
        <w:numPr>
          <w:ilvl w:val="0"/>
          <w:numId w:val="1"/>
        </w:numPr>
      </w:pPr>
      <w:r>
        <w:t xml:space="preserve">If you are writing for both voices, please don’t </w:t>
      </w:r>
      <w:r w:rsidR="001433CE">
        <w:t>treat</w:t>
      </w:r>
      <w:r>
        <w:t xml:space="preserve"> one as ‘upper’ and one as ‘lower’: treat them as equal </w:t>
      </w:r>
      <w:proofErr w:type="gramStart"/>
      <w:r>
        <w:t>voices, and</w:t>
      </w:r>
      <w:proofErr w:type="gramEnd"/>
      <w:r>
        <w:t xml:space="preserve"> allow us </w:t>
      </w:r>
      <w:r w:rsidR="003E718D">
        <w:t xml:space="preserve">both </w:t>
      </w:r>
      <w:r>
        <w:t>to move around our vocal range.</w:t>
      </w:r>
    </w:p>
    <w:p w14:paraId="4DACBD3F" w14:textId="038FD807" w:rsidR="006D4654" w:rsidRDefault="006D4654" w:rsidP="006D4654">
      <w:pPr>
        <w:pStyle w:val="ListParagraph"/>
        <w:numPr>
          <w:ilvl w:val="0"/>
          <w:numId w:val="1"/>
        </w:numPr>
      </w:pPr>
      <w:r>
        <w:t xml:space="preserve">Lots of quiet singing, especially sustained </w:t>
      </w:r>
      <w:r>
        <w:rPr>
          <w:i/>
          <w:iCs/>
        </w:rPr>
        <w:t xml:space="preserve">pp, </w:t>
      </w:r>
      <w:r>
        <w:t xml:space="preserve">is tiring and not very enjoyable. Lots of loud singing, especially sustained </w:t>
      </w:r>
      <w:r>
        <w:rPr>
          <w:i/>
          <w:iCs/>
        </w:rPr>
        <w:t xml:space="preserve">ff, </w:t>
      </w:r>
      <w:r>
        <w:t>is tiring and… probably not enjoyable for the audience!</w:t>
      </w:r>
    </w:p>
    <w:p w14:paraId="405F456E" w14:textId="07E01C3D" w:rsidR="006D4654" w:rsidRDefault="006D4654" w:rsidP="006D4654">
      <w:pPr>
        <w:pStyle w:val="ListParagraph"/>
        <w:numPr>
          <w:ilvl w:val="0"/>
          <w:numId w:val="1"/>
        </w:numPr>
      </w:pPr>
      <w:r>
        <w:t xml:space="preserve">Word-setting: at the top of the stave and above the </w:t>
      </w:r>
      <w:proofErr w:type="spellStart"/>
      <w:r>
        <w:t>stave</w:t>
      </w:r>
      <w:proofErr w:type="spellEnd"/>
      <w:r>
        <w:t>, we modulate our vowels to allow for a good sound. ‘</w:t>
      </w:r>
      <w:proofErr w:type="spellStart"/>
      <w:r>
        <w:t>ee</w:t>
      </w:r>
      <w:proofErr w:type="spellEnd"/>
      <w:r>
        <w:t xml:space="preserve">’ and ‘air’ vowels will be ‘er’ or ‘ah’… This means that words are not always very distinguishable, sorry! </w:t>
      </w:r>
      <w:proofErr w:type="spellStart"/>
      <w:r>
        <w:t>Melismas</w:t>
      </w:r>
      <w:proofErr w:type="spellEnd"/>
      <w:r>
        <w:t xml:space="preserve"> and emotions are best up there, really, with ‘words’ and meaning better in our </w:t>
      </w:r>
      <w:proofErr w:type="gramStart"/>
      <w:r>
        <w:t>F to F</w:t>
      </w:r>
      <w:proofErr w:type="gramEnd"/>
      <w:r>
        <w:t xml:space="preserve"> range. </w:t>
      </w:r>
      <w:proofErr w:type="gramStart"/>
      <w:r>
        <w:t>But,</w:t>
      </w:r>
      <w:proofErr w:type="gramEnd"/>
      <w:r>
        <w:t xml:space="preserve"> we’ll give anything a go…</w:t>
      </w:r>
    </w:p>
    <w:p w14:paraId="3BA7F40D" w14:textId="2905CF16" w:rsidR="001433CE" w:rsidRDefault="001433CE" w:rsidP="006D4654">
      <w:pPr>
        <w:pStyle w:val="ListParagraph"/>
        <w:numPr>
          <w:ilvl w:val="0"/>
          <w:numId w:val="1"/>
        </w:numPr>
      </w:pPr>
      <w:r>
        <w:t>Including whistling.  I love whistling.</w:t>
      </w:r>
    </w:p>
    <w:p w14:paraId="145C945B" w14:textId="2DCCE48D" w:rsidR="006D4654" w:rsidRDefault="006D4654" w:rsidP="006D4654">
      <w:pPr>
        <w:pStyle w:val="ListParagraph"/>
        <w:numPr>
          <w:ilvl w:val="0"/>
          <w:numId w:val="1"/>
        </w:numPr>
      </w:pPr>
      <w:r>
        <w:t>Underlay</w:t>
      </w:r>
      <w:r w:rsidR="00122110">
        <w:t xml:space="preserve"> (how words are set to notes)</w:t>
      </w:r>
      <w:r>
        <w:t xml:space="preserve">: sorry if this is really basic, but: </w:t>
      </w:r>
    </w:p>
    <w:p w14:paraId="344859B1" w14:textId="70BDDD8C" w:rsidR="00122110" w:rsidRDefault="00122110" w:rsidP="00122110">
      <w:pPr>
        <w:pStyle w:val="ListParagraph"/>
        <w:numPr>
          <w:ilvl w:val="1"/>
          <w:numId w:val="1"/>
        </w:numPr>
      </w:pPr>
      <w:r>
        <w:t>Splitting syllables: convention would say ‘split-ting’ but if you’d prefer ‘</w:t>
      </w:r>
      <w:proofErr w:type="spellStart"/>
      <w:r>
        <w:t>spli-tting</w:t>
      </w:r>
      <w:proofErr w:type="spellEnd"/>
      <w:r>
        <w:t xml:space="preserve">’ that’s fine; indeed, you can hint at pronunciation and phrasing by the way you split your syllables. Be careful </w:t>
      </w:r>
      <w:proofErr w:type="spellStart"/>
      <w:r>
        <w:t>though</w:t>
      </w:r>
      <w:proofErr w:type="spellEnd"/>
      <w:r>
        <w:t>: ‘</w:t>
      </w:r>
      <w:proofErr w:type="spellStart"/>
      <w:r>
        <w:t>bu</w:t>
      </w:r>
      <w:proofErr w:type="spellEnd"/>
      <w:r>
        <w:t>-</w:t>
      </w:r>
      <w:r w:rsidR="003E718D">
        <w:t>-----</w:t>
      </w:r>
      <w:proofErr w:type="spellStart"/>
      <w:r>
        <w:t>ying</w:t>
      </w:r>
      <w:proofErr w:type="spellEnd"/>
      <w:r>
        <w:t>’ might lead us (especially if sight-reading) to sing ‘boo-</w:t>
      </w:r>
      <w:proofErr w:type="spellStart"/>
      <w:r>
        <w:t>ying</w:t>
      </w:r>
      <w:proofErr w:type="spellEnd"/>
      <w:r>
        <w:t xml:space="preserve">’. </w:t>
      </w:r>
    </w:p>
    <w:p w14:paraId="518917CE" w14:textId="3F798CBE" w:rsidR="00122110" w:rsidRDefault="00122110" w:rsidP="00122110">
      <w:pPr>
        <w:pStyle w:val="ListParagraph"/>
        <w:numPr>
          <w:ilvl w:val="1"/>
          <w:numId w:val="1"/>
        </w:numPr>
      </w:pPr>
      <w:proofErr w:type="spellStart"/>
      <w:r>
        <w:lastRenderedPageBreak/>
        <w:t>Melismas</w:t>
      </w:r>
      <w:proofErr w:type="spellEnd"/>
      <w:r>
        <w:t xml:space="preserve">: write the syllable out in full at the start. In the example below, if you </w:t>
      </w:r>
      <w:r w:rsidR="001433CE">
        <w:t xml:space="preserve">had </w:t>
      </w:r>
      <w:r>
        <w:t>put the ‘y’ on the final crotchet, we’d assume you wanted a separate ‘</w:t>
      </w:r>
      <w:proofErr w:type="spellStart"/>
      <w:r>
        <w:t>ee</w:t>
      </w:r>
      <w:proofErr w:type="spellEnd"/>
      <w:r>
        <w:t>’ vowel at the end</w:t>
      </w:r>
      <w:r w:rsidR="00330CE0">
        <w:t xml:space="preserve">: </w:t>
      </w:r>
      <w:r w:rsidR="003E718D">
        <w:t>‘</w:t>
      </w:r>
      <w:r w:rsidR="00330CE0">
        <w:t>a-</w:t>
      </w:r>
      <w:proofErr w:type="spellStart"/>
      <w:r w:rsidR="00330CE0">
        <w:t>wa</w:t>
      </w:r>
      <w:proofErr w:type="spellEnd"/>
      <w:r w:rsidR="00330CE0">
        <w:t>—</w:t>
      </w:r>
      <w:proofErr w:type="spellStart"/>
      <w:r w:rsidR="00330CE0">
        <w:t>yee</w:t>
      </w:r>
      <w:proofErr w:type="spellEnd"/>
      <w:r w:rsidR="00330CE0">
        <w:t>’.</w:t>
      </w:r>
      <w:r w:rsidR="001433CE">
        <w:t xml:space="preserve"> Similarly, if you wrote ‘</w:t>
      </w:r>
      <w:proofErr w:type="spellStart"/>
      <w:r w:rsidR="001433CE">
        <w:t>si</w:t>
      </w:r>
      <w:proofErr w:type="spellEnd"/>
      <w:r w:rsidR="001433CE">
        <w:t>-----ng’ we’d assume you wanted a significant sounded ‘ng’ at the end.</w:t>
      </w:r>
    </w:p>
    <w:p w14:paraId="5B4CF2E3" w14:textId="1C862C4D" w:rsidR="00122110" w:rsidRDefault="00122110" w:rsidP="003E718D">
      <w:pPr>
        <w:ind w:left="1080"/>
      </w:pPr>
      <w:r w:rsidRPr="00122110">
        <w:rPr>
          <w:noProof/>
        </w:rPr>
        <w:drawing>
          <wp:inline distT="0" distB="0" distL="0" distR="0" wp14:anchorId="223A0F07" wp14:editId="285F5629">
            <wp:extent cx="1803400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4E80" w14:textId="58914618" w:rsidR="00122110" w:rsidRDefault="00122110" w:rsidP="00122110">
      <w:pPr>
        <w:pStyle w:val="ListParagraph"/>
        <w:numPr>
          <w:ilvl w:val="1"/>
          <w:numId w:val="1"/>
        </w:numPr>
      </w:pPr>
      <w:r>
        <w:t>Don’t worry about that old-fashioned one-</w:t>
      </w:r>
      <w:r w:rsidR="00A52E19">
        <w:t>word</w:t>
      </w:r>
      <w:r>
        <w:t xml:space="preserve">-means-one-note flagging: beam the words as you would for an instrument (it’s easier to read); </w:t>
      </w:r>
      <w:r w:rsidR="00330CE0">
        <w:t>see example below (old editions, would have four separately flagged notes for ‘help you at the’). S</w:t>
      </w:r>
      <w:r>
        <w:t>lurs/phrase-marks are also really helpful.</w:t>
      </w:r>
    </w:p>
    <w:p w14:paraId="36A6C37D" w14:textId="5A4DAF80" w:rsidR="00330CE0" w:rsidRDefault="00330CE0" w:rsidP="003E718D">
      <w:pPr>
        <w:ind w:left="1080"/>
      </w:pPr>
      <w:r w:rsidRPr="00330CE0">
        <w:rPr>
          <w:noProof/>
        </w:rPr>
        <w:drawing>
          <wp:inline distT="0" distB="0" distL="0" distR="0" wp14:anchorId="7152AC45" wp14:editId="0BA7CD0E">
            <wp:extent cx="12192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358D" w14:textId="79EC3CCC" w:rsidR="00122110" w:rsidRDefault="00122110" w:rsidP="00122110">
      <w:pPr>
        <w:pStyle w:val="ListParagraph"/>
        <w:numPr>
          <w:ilvl w:val="1"/>
          <w:numId w:val="1"/>
        </w:numPr>
      </w:pPr>
      <w:r>
        <w:t>Please just look at some vocal music and copy how they do things.</w:t>
      </w:r>
    </w:p>
    <w:p w14:paraId="009DE483" w14:textId="77777777" w:rsidR="00122110" w:rsidRPr="006D4654" w:rsidRDefault="00122110" w:rsidP="00122110"/>
    <w:p w14:paraId="0CAF05EE" w14:textId="77777777" w:rsidR="006D4654" w:rsidRPr="006D4654" w:rsidRDefault="006D4654"/>
    <w:p w14:paraId="337CA4B2" w14:textId="77777777" w:rsidR="006D4654" w:rsidRPr="003E718D" w:rsidRDefault="006D4654">
      <w:pPr>
        <w:rPr>
          <w:b/>
          <w:bCs/>
          <w:sz w:val="40"/>
          <w:szCs w:val="40"/>
        </w:rPr>
      </w:pPr>
      <w:r w:rsidRPr="003E718D">
        <w:rPr>
          <w:b/>
          <w:bCs/>
          <w:sz w:val="40"/>
          <w:szCs w:val="40"/>
        </w:rPr>
        <w:t>Resources:</w:t>
      </w:r>
    </w:p>
    <w:p w14:paraId="2544ED8B" w14:textId="01462416" w:rsidR="006D4654" w:rsidRDefault="006D4654">
      <w:pPr>
        <w:rPr>
          <w:b/>
          <w:bCs/>
        </w:rPr>
      </w:pPr>
    </w:p>
    <w:p w14:paraId="673B195B" w14:textId="7C9F9CD1" w:rsidR="001B772F" w:rsidRPr="003E718D" w:rsidRDefault="001B772F">
      <w:pPr>
        <w:rPr>
          <w:b/>
          <w:bCs/>
          <w:sz w:val="28"/>
          <w:szCs w:val="28"/>
        </w:rPr>
      </w:pPr>
      <w:r w:rsidRPr="003E718D">
        <w:rPr>
          <w:b/>
          <w:bCs/>
          <w:sz w:val="28"/>
          <w:szCs w:val="28"/>
        </w:rPr>
        <w:t>The 20-odd pages on ‘voice</w:t>
      </w:r>
      <w:proofErr w:type="gramStart"/>
      <w:r w:rsidRPr="003E718D">
        <w:rPr>
          <w:b/>
          <w:bCs/>
          <w:sz w:val="28"/>
          <w:szCs w:val="28"/>
        </w:rPr>
        <w:t>’  in</w:t>
      </w:r>
      <w:proofErr w:type="gramEnd"/>
      <w:r w:rsidRPr="003E718D">
        <w:rPr>
          <w:b/>
          <w:bCs/>
          <w:sz w:val="28"/>
          <w:szCs w:val="28"/>
        </w:rPr>
        <w:t xml:space="preserve"> Alfred Blatter’s </w:t>
      </w:r>
      <w:r w:rsidRPr="003E718D">
        <w:rPr>
          <w:b/>
          <w:bCs/>
          <w:i/>
          <w:iCs/>
          <w:sz w:val="28"/>
          <w:szCs w:val="28"/>
        </w:rPr>
        <w:t xml:space="preserve">Instrumentation and orchestration </w:t>
      </w:r>
      <w:r w:rsidRPr="003E718D">
        <w:rPr>
          <w:b/>
          <w:bCs/>
          <w:sz w:val="28"/>
          <w:szCs w:val="28"/>
        </w:rPr>
        <w:t>are brilliant.</w:t>
      </w:r>
      <w:r w:rsidR="00A52E19" w:rsidRPr="003E718D">
        <w:rPr>
          <w:b/>
          <w:bCs/>
          <w:sz w:val="28"/>
          <w:szCs w:val="28"/>
        </w:rPr>
        <w:t xml:space="preserve"> </w:t>
      </w:r>
      <w:hyperlink r:id="rId8" w:history="1">
        <w:r w:rsidR="00A52E19" w:rsidRPr="003E718D">
          <w:rPr>
            <w:rStyle w:val="Hyperlink"/>
            <w:b/>
            <w:bCs/>
            <w:sz w:val="28"/>
            <w:szCs w:val="28"/>
          </w:rPr>
          <w:t>https://doku.pub/documents/instrumentation-and-orchestration-by-alfred-blatter-dmqe4oj3wol5</w:t>
        </w:r>
      </w:hyperlink>
      <w:r w:rsidR="00A52E19" w:rsidRPr="003E718D">
        <w:rPr>
          <w:b/>
          <w:bCs/>
          <w:sz w:val="28"/>
          <w:szCs w:val="28"/>
        </w:rPr>
        <w:t xml:space="preserve"> </w:t>
      </w:r>
    </w:p>
    <w:p w14:paraId="0DEE70E3" w14:textId="77777777" w:rsidR="001B772F" w:rsidRPr="001B772F" w:rsidRDefault="001B772F">
      <w:pPr>
        <w:rPr>
          <w:b/>
          <w:bCs/>
        </w:rPr>
      </w:pPr>
    </w:p>
    <w:p w14:paraId="48F6C6A3" w14:textId="4FC720DF" w:rsidR="004F1B95" w:rsidRPr="004F1B95" w:rsidRDefault="004F1B95">
      <w:pPr>
        <w:rPr>
          <w:i/>
          <w:iCs/>
        </w:rPr>
      </w:pPr>
      <w:r>
        <w:t xml:space="preserve">Useful book: Paul Barker, </w:t>
      </w:r>
      <w:r>
        <w:rPr>
          <w:i/>
          <w:iCs/>
        </w:rPr>
        <w:t>Composing for Voice.</w:t>
      </w:r>
    </w:p>
    <w:p w14:paraId="2D02C87C" w14:textId="6F553895" w:rsidR="004F1B95" w:rsidRDefault="003E718D">
      <w:hyperlink r:id="rId9" w:history="1">
        <w:r w:rsidR="004F1B95" w:rsidRPr="004079EF">
          <w:rPr>
            <w:rStyle w:val="Hyperlink"/>
          </w:rPr>
          <w:t>https://www.singers.com/item/Paul_Barker/Composing_for_Voice/5284b/</w:t>
        </w:r>
      </w:hyperlink>
      <w:r w:rsidR="004F1B95">
        <w:t xml:space="preserve"> </w:t>
      </w:r>
    </w:p>
    <w:p w14:paraId="3368AF72" w14:textId="521F6C39" w:rsidR="004F1B95" w:rsidRDefault="004F1B95"/>
    <w:p w14:paraId="1A87AF4F" w14:textId="5EC18BDA" w:rsidR="004F1B95" w:rsidRDefault="004F1B95">
      <w:r>
        <w:t xml:space="preserve">this is a </w:t>
      </w:r>
      <w:r w:rsidRPr="001433CE">
        <w:rPr>
          <w:b/>
          <w:bCs/>
        </w:rPr>
        <w:t>brief</w:t>
      </w:r>
      <w:r>
        <w:t xml:space="preserve"> introduction to some of the issues (without giving answers or explanations!):</w:t>
      </w:r>
    </w:p>
    <w:p w14:paraId="421F157E" w14:textId="1377CE1B" w:rsidR="004F1B95" w:rsidRDefault="003E718D">
      <w:hyperlink r:id="rId10" w:history="1">
        <w:r w:rsidR="004F1B95" w:rsidRPr="004079EF">
          <w:rPr>
            <w:rStyle w:val="Hyperlink"/>
          </w:rPr>
          <w:t>https://composerstoolbox.com/2016/06/24/tool-51-writing-for-voice-understanding-singing/</w:t>
        </w:r>
      </w:hyperlink>
    </w:p>
    <w:p w14:paraId="473A328A" w14:textId="762A998D" w:rsidR="004F1B95" w:rsidRDefault="004F1B95"/>
    <w:p w14:paraId="5B51BBD2" w14:textId="221872DD" w:rsidR="004F1B95" w:rsidRDefault="004F1B95">
      <w:r>
        <w:t>this is mostly about choral writing but addresses a couple of issues:</w:t>
      </w:r>
    </w:p>
    <w:p w14:paraId="1EFB5431" w14:textId="733C2A06" w:rsidR="004F1B95" w:rsidRDefault="003E718D">
      <w:hyperlink r:id="rId11" w:history="1">
        <w:r w:rsidR="004F1B95" w:rsidRPr="004079EF">
          <w:rPr>
            <w:rStyle w:val="Hyperlink"/>
          </w:rPr>
          <w:t>https://www.composercreate.com/voices</w:t>
        </w:r>
      </w:hyperlink>
      <w:r w:rsidR="004F1B95">
        <w:t xml:space="preserve"> </w:t>
      </w:r>
    </w:p>
    <w:p w14:paraId="66250B62" w14:textId="36329B53" w:rsidR="004F1B95" w:rsidRDefault="004F1B95"/>
    <w:p w14:paraId="4E7D8822" w14:textId="77777777" w:rsidR="004F1B95" w:rsidRDefault="004F1B95"/>
    <w:sectPr w:rsidR="004F1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6C52"/>
    <w:multiLevelType w:val="hybridMultilevel"/>
    <w:tmpl w:val="89B2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60F5"/>
    <w:multiLevelType w:val="hybridMultilevel"/>
    <w:tmpl w:val="BB508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95"/>
    <w:rsid w:val="00122110"/>
    <w:rsid w:val="001433CE"/>
    <w:rsid w:val="001B772F"/>
    <w:rsid w:val="0022715A"/>
    <w:rsid w:val="00330CE0"/>
    <w:rsid w:val="00373426"/>
    <w:rsid w:val="003E718D"/>
    <w:rsid w:val="004F1B95"/>
    <w:rsid w:val="006D4654"/>
    <w:rsid w:val="00A5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4B9E4"/>
  <w15:chartTrackingRefBased/>
  <w15:docId w15:val="{DB7C9658-1E24-9C41-93B2-9AE4E03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.pub/documents/instrumentation-and-orchestration-by-alfred-blatter-dmqe4oj3wol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composercreate.com/voices" TargetMode="External"/><Relationship Id="rId5" Type="http://schemas.openxmlformats.org/officeDocument/2006/relationships/hyperlink" Target="http://www.philomel.co.uk" TargetMode="External"/><Relationship Id="rId10" Type="http://schemas.openxmlformats.org/officeDocument/2006/relationships/hyperlink" Target="https://composerstoolbox.com/2016/06/24/tool-51-writing-for-voice-understanding-sing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ngers.com/item/Paul_Barker/Composing_for_Voice/5284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Oates</dc:creator>
  <cp:keywords/>
  <dc:description/>
  <cp:lastModifiedBy>Janet Oates</cp:lastModifiedBy>
  <cp:revision>5</cp:revision>
  <dcterms:created xsi:type="dcterms:W3CDTF">2021-02-26T16:37:00Z</dcterms:created>
  <dcterms:modified xsi:type="dcterms:W3CDTF">2021-02-27T17:52:00Z</dcterms:modified>
</cp:coreProperties>
</file>